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FD0F" w14:textId="77777777" w:rsidR="00476D7F" w:rsidRDefault="00476D7F"/>
    <w:p w14:paraId="33B5D13A" w14:textId="65D8155F" w:rsidR="00476D7F" w:rsidRDefault="007D0B2B">
      <w:r>
        <w:rPr>
          <w:noProof/>
        </w:rPr>
        <w:drawing>
          <wp:anchor distT="0" distB="0" distL="114300" distR="114300" simplePos="0" relativeHeight="251658240" behindDoc="1" locked="0" layoutInCell="1" allowOverlap="1" wp14:anchorId="31ED8C0D" wp14:editId="6DE4EC38">
            <wp:simplePos x="0" y="0"/>
            <wp:positionH relativeFrom="margin">
              <wp:align>center</wp:align>
            </wp:positionH>
            <wp:positionV relativeFrom="paragraph">
              <wp:posOffset>161925</wp:posOffset>
            </wp:positionV>
            <wp:extent cx="2304415" cy="1146175"/>
            <wp:effectExtent l="0" t="0" r="635" b="0"/>
            <wp:wrapTight wrapText="bothSides">
              <wp:wrapPolygon edited="0">
                <wp:start x="5178" y="0"/>
                <wp:lineTo x="4107" y="1436"/>
                <wp:lineTo x="3214" y="4308"/>
                <wp:lineTo x="3214" y="7539"/>
                <wp:lineTo x="5000" y="11488"/>
                <wp:lineTo x="5893" y="11488"/>
                <wp:lineTo x="714" y="13283"/>
                <wp:lineTo x="0" y="14001"/>
                <wp:lineTo x="0" y="19386"/>
                <wp:lineTo x="1964" y="21181"/>
                <wp:lineTo x="5357" y="21181"/>
                <wp:lineTo x="21427" y="19386"/>
                <wp:lineTo x="21427" y="12924"/>
                <wp:lineTo x="15356" y="11488"/>
                <wp:lineTo x="16249" y="11488"/>
                <wp:lineTo x="18213" y="7539"/>
                <wp:lineTo x="18213" y="4667"/>
                <wp:lineTo x="17142" y="1436"/>
                <wp:lineTo x="16249" y="0"/>
                <wp:lineTo x="5178" y="0"/>
              </wp:wrapPolygon>
            </wp:wrapTight>
            <wp:docPr id="518331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4415" cy="1146175"/>
                    </a:xfrm>
                    <a:prstGeom prst="rect">
                      <a:avLst/>
                    </a:prstGeom>
                    <a:noFill/>
                  </pic:spPr>
                </pic:pic>
              </a:graphicData>
            </a:graphic>
          </wp:anchor>
        </w:drawing>
      </w:r>
    </w:p>
    <w:p w14:paraId="66371237" w14:textId="77777777" w:rsidR="00476D7F" w:rsidRDefault="00476D7F"/>
    <w:p w14:paraId="6CAF70F9" w14:textId="77777777" w:rsidR="00476D7F" w:rsidRDefault="00476D7F"/>
    <w:p w14:paraId="77DCA8E6" w14:textId="77777777" w:rsidR="00476D7F" w:rsidRDefault="00476D7F" w:rsidP="00476D7F">
      <w:pPr>
        <w:jc w:val="center"/>
        <w:rPr>
          <w:sz w:val="72"/>
          <w:szCs w:val="72"/>
        </w:rPr>
      </w:pPr>
    </w:p>
    <w:p w14:paraId="6234D46A" w14:textId="77777777" w:rsidR="00476D7F" w:rsidRDefault="00476D7F" w:rsidP="00476D7F">
      <w:pPr>
        <w:jc w:val="center"/>
        <w:rPr>
          <w:sz w:val="72"/>
          <w:szCs w:val="72"/>
        </w:rPr>
      </w:pPr>
    </w:p>
    <w:p w14:paraId="012BBF9A" w14:textId="77777777" w:rsidR="00476D7F" w:rsidRDefault="00476D7F" w:rsidP="00476D7F">
      <w:pPr>
        <w:jc w:val="center"/>
        <w:rPr>
          <w:sz w:val="72"/>
          <w:szCs w:val="72"/>
        </w:rPr>
      </w:pPr>
    </w:p>
    <w:p w14:paraId="2A1A9FE1" w14:textId="1EF7073D" w:rsidR="007B2E7D" w:rsidRPr="00476D7F" w:rsidRDefault="00041721" w:rsidP="00476D7F">
      <w:pPr>
        <w:jc w:val="center"/>
        <w:rPr>
          <w:b/>
          <w:bCs/>
          <w:sz w:val="72"/>
          <w:szCs w:val="72"/>
        </w:rPr>
      </w:pPr>
      <w:r>
        <w:rPr>
          <w:b/>
          <w:bCs/>
          <w:sz w:val="72"/>
          <w:szCs w:val="72"/>
        </w:rPr>
        <w:t>Admissions</w:t>
      </w:r>
      <w:r w:rsidR="00476D7F" w:rsidRPr="00476D7F">
        <w:rPr>
          <w:b/>
          <w:bCs/>
          <w:sz w:val="72"/>
          <w:szCs w:val="72"/>
        </w:rPr>
        <w:t xml:space="preserve"> Policy</w:t>
      </w:r>
    </w:p>
    <w:p w14:paraId="7F0AE284" w14:textId="5FA0E0D7" w:rsidR="00476D7F" w:rsidRDefault="00476D7F" w:rsidP="00476D7F">
      <w:pPr>
        <w:jc w:val="center"/>
        <w:rPr>
          <w:sz w:val="72"/>
          <w:szCs w:val="72"/>
        </w:rPr>
      </w:pPr>
    </w:p>
    <w:p w14:paraId="39DE6E80" w14:textId="2541E889" w:rsidR="00476D7F" w:rsidRDefault="00476D7F" w:rsidP="00476D7F">
      <w:pPr>
        <w:jc w:val="center"/>
        <w:rPr>
          <w:sz w:val="72"/>
          <w:szCs w:val="72"/>
        </w:rPr>
      </w:pPr>
    </w:p>
    <w:p w14:paraId="6C82A6E9" w14:textId="6B4A1BFF" w:rsidR="00476D7F" w:rsidRDefault="00476D7F" w:rsidP="00476D7F">
      <w:pPr>
        <w:jc w:val="center"/>
        <w:rPr>
          <w:sz w:val="72"/>
          <w:szCs w:val="72"/>
        </w:rPr>
      </w:pPr>
    </w:p>
    <w:p w14:paraId="15210072" w14:textId="2E1AE42A" w:rsidR="00476D7F" w:rsidRDefault="00476D7F" w:rsidP="00476D7F">
      <w:pPr>
        <w:jc w:val="center"/>
        <w:rPr>
          <w:sz w:val="72"/>
          <w:szCs w:val="72"/>
        </w:rPr>
      </w:pPr>
    </w:p>
    <w:p w14:paraId="1E1351DD" w14:textId="69305A09" w:rsidR="00476D7F" w:rsidRPr="00476D7F" w:rsidRDefault="00476D7F" w:rsidP="00476D7F">
      <w:pPr>
        <w:jc w:val="right"/>
        <w:rPr>
          <w:sz w:val="32"/>
          <w:szCs w:val="32"/>
        </w:rPr>
      </w:pPr>
      <w:r w:rsidRPr="00476D7F">
        <w:rPr>
          <w:b/>
          <w:bCs/>
          <w:sz w:val="32"/>
          <w:szCs w:val="32"/>
        </w:rPr>
        <w:t>Reviewed:</w:t>
      </w:r>
      <w:r w:rsidRPr="00476D7F">
        <w:rPr>
          <w:sz w:val="32"/>
          <w:szCs w:val="32"/>
        </w:rPr>
        <w:t xml:space="preserve"> </w:t>
      </w:r>
      <w:r w:rsidR="007D0B2B">
        <w:rPr>
          <w:sz w:val="32"/>
          <w:szCs w:val="32"/>
        </w:rPr>
        <w:t>24 July 2023</w:t>
      </w:r>
    </w:p>
    <w:p w14:paraId="35B7C5F8" w14:textId="308318EE" w:rsidR="00476D7F" w:rsidRPr="00476D7F" w:rsidRDefault="00476D7F" w:rsidP="00476D7F">
      <w:pPr>
        <w:jc w:val="right"/>
        <w:rPr>
          <w:sz w:val="32"/>
          <w:szCs w:val="32"/>
        </w:rPr>
      </w:pPr>
      <w:r w:rsidRPr="00476D7F">
        <w:rPr>
          <w:b/>
          <w:bCs/>
          <w:sz w:val="32"/>
          <w:szCs w:val="32"/>
        </w:rPr>
        <w:t>By:</w:t>
      </w:r>
      <w:r w:rsidRPr="00476D7F">
        <w:rPr>
          <w:sz w:val="32"/>
          <w:szCs w:val="32"/>
        </w:rPr>
        <w:t xml:space="preserve"> Headteacher</w:t>
      </w:r>
    </w:p>
    <w:p w14:paraId="69BED4BF" w14:textId="037AF835" w:rsidR="00476D7F" w:rsidRPr="00476D7F" w:rsidRDefault="00476D7F" w:rsidP="00476D7F">
      <w:pPr>
        <w:jc w:val="right"/>
        <w:rPr>
          <w:sz w:val="32"/>
          <w:szCs w:val="32"/>
        </w:rPr>
      </w:pPr>
      <w:r w:rsidRPr="00476D7F">
        <w:rPr>
          <w:b/>
          <w:bCs/>
          <w:sz w:val="32"/>
          <w:szCs w:val="32"/>
        </w:rPr>
        <w:t>Review Cycle:</w:t>
      </w:r>
      <w:r w:rsidRPr="00476D7F">
        <w:rPr>
          <w:sz w:val="32"/>
          <w:szCs w:val="32"/>
        </w:rPr>
        <w:t xml:space="preserve"> Annual</w:t>
      </w:r>
    </w:p>
    <w:p w14:paraId="1F90C726" w14:textId="467DF259" w:rsidR="00476D7F" w:rsidRPr="00476D7F" w:rsidRDefault="00476D7F" w:rsidP="00476D7F">
      <w:pPr>
        <w:jc w:val="right"/>
        <w:rPr>
          <w:b/>
          <w:bCs/>
          <w:sz w:val="24"/>
          <w:szCs w:val="24"/>
        </w:rPr>
      </w:pPr>
      <w:r w:rsidRPr="00476D7F">
        <w:rPr>
          <w:b/>
          <w:bCs/>
          <w:sz w:val="24"/>
          <w:szCs w:val="24"/>
        </w:rPr>
        <w:t>STATUTORY POLICY</w:t>
      </w:r>
    </w:p>
    <w:p w14:paraId="68C72C00" w14:textId="2649BB8C" w:rsidR="00476D7F" w:rsidRDefault="00476D7F" w:rsidP="00476D7F">
      <w:pPr>
        <w:jc w:val="right"/>
        <w:rPr>
          <w:b/>
          <w:bCs/>
          <w:sz w:val="24"/>
          <w:szCs w:val="24"/>
        </w:rPr>
      </w:pPr>
      <w:r w:rsidRPr="00476D7F">
        <w:rPr>
          <w:b/>
          <w:bCs/>
          <w:sz w:val="24"/>
          <w:szCs w:val="24"/>
        </w:rPr>
        <w:t>WEBSITE POLICY</w:t>
      </w:r>
    </w:p>
    <w:p w14:paraId="75AC9E88" w14:textId="68244157" w:rsidR="00041721" w:rsidRDefault="00041721" w:rsidP="00476D7F">
      <w:pPr>
        <w:jc w:val="right"/>
        <w:rPr>
          <w:b/>
          <w:bCs/>
          <w:sz w:val="24"/>
          <w:szCs w:val="24"/>
        </w:rPr>
      </w:pPr>
    </w:p>
    <w:p w14:paraId="530B7A85" w14:textId="0E41CBDC" w:rsidR="00DD046C" w:rsidRPr="00DD046C" w:rsidRDefault="00DD046C" w:rsidP="00041721">
      <w:pPr>
        <w:jc w:val="center"/>
        <w:rPr>
          <w:rStyle w:val="IntenseEmphasis"/>
          <w:b/>
          <w:bCs/>
          <w:i w:val="0"/>
          <w:iCs w:val="0"/>
          <w:color w:val="FF0000"/>
          <w:sz w:val="28"/>
          <w:szCs w:val="28"/>
        </w:rPr>
      </w:pPr>
      <w:r w:rsidRPr="00DD046C">
        <w:rPr>
          <w:rStyle w:val="IntenseEmphasis"/>
          <w:b/>
          <w:bCs/>
          <w:i w:val="0"/>
          <w:iCs w:val="0"/>
          <w:color w:val="FF0000"/>
          <w:sz w:val="28"/>
          <w:szCs w:val="28"/>
        </w:rPr>
        <w:lastRenderedPageBreak/>
        <w:t>Apple Orchard School</w:t>
      </w:r>
    </w:p>
    <w:p w14:paraId="58F7F938" w14:textId="58B280FE" w:rsidR="00041721" w:rsidRPr="00DD046C" w:rsidRDefault="00041721" w:rsidP="00041721">
      <w:pPr>
        <w:jc w:val="center"/>
        <w:rPr>
          <w:rStyle w:val="IntenseEmphasis"/>
          <w:b/>
          <w:bCs/>
          <w:i w:val="0"/>
          <w:iCs w:val="0"/>
          <w:color w:val="auto"/>
          <w:sz w:val="28"/>
          <w:szCs w:val="28"/>
        </w:rPr>
      </w:pPr>
      <w:r w:rsidRPr="00DD046C">
        <w:rPr>
          <w:rStyle w:val="IntenseEmphasis"/>
          <w:b/>
          <w:bCs/>
          <w:i w:val="0"/>
          <w:iCs w:val="0"/>
          <w:color w:val="auto"/>
          <w:sz w:val="28"/>
          <w:szCs w:val="28"/>
        </w:rPr>
        <w:t>Admission and Referrals Policy &amp; Procedure</w:t>
      </w:r>
    </w:p>
    <w:p w14:paraId="3C20C790" w14:textId="69EB6278" w:rsidR="00041721" w:rsidRPr="006E79D5" w:rsidRDefault="00041721" w:rsidP="00041721">
      <w:pPr>
        <w:rPr>
          <w:rStyle w:val="IntenseEmphasis"/>
          <w:i w:val="0"/>
          <w:iCs w:val="0"/>
          <w:color w:val="auto"/>
          <w:sz w:val="24"/>
          <w:szCs w:val="24"/>
        </w:rPr>
      </w:pPr>
      <w:r w:rsidRPr="006E79D5">
        <w:rPr>
          <w:rStyle w:val="IntenseEmphasis"/>
          <w:b/>
          <w:bCs/>
          <w:i w:val="0"/>
          <w:iCs w:val="0"/>
          <w:color w:val="auto"/>
          <w:sz w:val="28"/>
          <w:szCs w:val="28"/>
        </w:rPr>
        <w:t>Criteria of Admission:</w:t>
      </w:r>
      <w:r w:rsidRPr="006E79D5">
        <w:rPr>
          <w:rStyle w:val="IntenseEmphasis"/>
          <w:i w:val="0"/>
          <w:iCs w:val="0"/>
          <w:color w:val="auto"/>
          <w:sz w:val="24"/>
          <w:szCs w:val="24"/>
        </w:rPr>
        <w:t xml:space="preserve"> Apple Orchard School part of the </w:t>
      </w:r>
      <w:r w:rsidR="00346E38">
        <w:rPr>
          <w:rStyle w:val="IntenseEmphasis"/>
          <w:i w:val="0"/>
          <w:iCs w:val="0"/>
          <w:color w:val="auto"/>
          <w:sz w:val="24"/>
          <w:szCs w:val="24"/>
        </w:rPr>
        <w:t>t</w:t>
      </w:r>
      <w:r w:rsidRPr="006E79D5">
        <w:rPr>
          <w:rStyle w:val="IntenseEmphasis"/>
          <w:i w:val="0"/>
          <w:iCs w:val="0"/>
          <w:color w:val="auto"/>
          <w:sz w:val="24"/>
          <w:szCs w:val="24"/>
        </w:rPr>
        <w:t xml:space="preserve">herapeutic </w:t>
      </w:r>
      <w:r w:rsidR="00346E38">
        <w:rPr>
          <w:rStyle w:val="IntenseEmphasis"/>
          <w:i w:val="0"/>
          <w:iCs w:val="0"/>
          <w:color w:val="auto"/>
          <w:sz w:val="24"/>
          <w:szCs w:val="24"/>
        </w:rPr>
        <w:t>c</w:t>
      </w:r>
      <w:r w:rsidRPr="006E79D5">
        <w:rPr>
          <w:rStyle w:val="IntenseEmphasis"/>
          <w:i w:val="0"/>
          <w:iCs w:val="0"/>
          <w:color w:val="auto"/>
          <w:sz w:val="24"/>
          <w:szCs w:val="24"/>
        </w:rPr>
        <w:t xml:space="preserve">ommunity for Bramley Care Ltd, providing full time education for up to 31 young males aged 11-21 years. </w:t>
      </w:r>
    </w:p>
    <w:p w14:paraId="5094C092" w14:textId="18E59FD0" w:rsidR="00041721" w:rsidRPr="006E79D5" w:rsidRDefault="00C32ECF" w:rsidP="00041721">
      <w:pPr>
        <w:rPr>
          <w:rStyle w:val="IntenseEmphasis"/>
          <w:i w:val="0"/>
          <w:iCs w:val="0"/>
          <w:color w:val="auto"/>
          <w:sz w:val="24"/>
          <w:szCs w:val="24"/>
        </w:rPr>
      </w:pPr>
      <w:r>
        <w:rPr>
          <w:rStyle w:val="IntenseEmphasis"/>
          <w:i w:val="0"/>
          <w:iCs w:val="0"/>
          <w:color w:val="auto"/>
          <w:sz w:val="24"/>
          <w:szCs w:val="24"/>
        </w:rPr>
        <w:t>Bramley Care</w:t>
      </w:r>
      <w:r w:rsidR="00041721" w:rsidRPr="006E79D5">
        <w:rPr>
          <w:rStyle w:val="IntenseEmphasis"/>
          <w:i w:val="0"/>
          <w:iCs w:val="0"/>
          <w:color w:val="auto"/>
          <w:sz w:val="24"/>
          <w:szCs w:val="24"/>
        </w:rPr>
        <w:t xml:space="preserve"> continue to be at the forefront in the provision of residential care for these difficult to place young people, providing 52-week care, with onsite full-time education in its purpose-built school which is DfE registered and judged </w:t>
      </w:r>
      <w:r w:rsidR="007D0B2B">
        <w:rPr>
          <w:rStyle w:val="IntenseEmphasis"/>
          <w:i w:val="0"/>
          <w:iCs w:val="0"/>
          <w:color w:val="auto"/>
          <w:sz w:val="24"/>
          <w:szCs w:val="24"/>
        </w:rPr>
        <w:t xml:space="preserve">good </w:t>
      </w:r>
      <w:r w:rsidR="00041721" w:rsidRPr="006E79D5">
        <w:rPr>
          <w:rStyle w:val="IntenseEmphasis"/>
          <w:i w:val="0"/>
          <w:iCs w:val="0"/>
          <w:color w:val="auto"/>
          <w:sz w:val="24"/>
          <w:szCs w:val="24"/>
        </w:rPr>
        <w:t>by Ofsted</w:t>
      </w:r>
      <w:r w:rsidR="007D0B2B">
        <w:rPr>
          <w:rStyle w:val="IntenseEmphasis"/>
          <w:i w:val="0"/>
          <w:iCs w:val="0"/>
          <w:color w:val="auto"/>
          <w:sz w:val="24"/>
          <w:szCs w:val="24"/>
        </w:rPr>
        <w:t xml:space="preserve"> (December 2022)</w:t>
      </w:r>
      <w:r w:rsidR="00041721" w:rsidRPr="006E79D5">
        <w:rPr>
          <w:rStyle w:val="IntenseEmphasis"/>
          <w:i w:val="0"/>
          <w:iCs w:val="0"/>
          <w:color w:val="auto"/>
          <w:sz w:val="24"/>
          <w:szCs w:val="24"/>
        </w:rPr>
        <w:t xml:space="preserve">.  </w:t>
      </w:r>
      <w:r>
        <w:rPr>
          <w:rStyle w:val="IntenseEmphasis"/>
          <w:i w:val="0"/>
          <w:iCs w:val="0"/>
          <w:color w:val="auto"/>
          <w:sz w:val="24"/>
          <w:szCs w:val="24"/>
        </w:rPr>
        <w:t>A</w:t>
      </w:r>
      <w:r w:rsidR="00041721" w:rsidRPr="006E79D5">
        <w:rPr>
          <w:rStyle w:val="IntenseEmphasis"/>
          <w:i w:val="0"/>
          <w:iCs w:val="0"/>
          <w:color w:val="auto"/>
          <w:sz w:val="24"/>
          <w:szCs w:val="24"/>
        </w:rPr>
        <w:t>lso provide</w:t>
      </w:r>
      <w:r>
        <w:rPr>
          <w:rStyle w:val="IntenseEmphasis"/>
          <w:i w:val="0"/>
          <w:iCs w:val="0"/>
          <w:color w:val="auto"/>
          <w:sz w:val="24"/>
          <w:szCs w:val="24"/>
        </w:rPr>
        <w:t>d is</w:t>
      </w:r>
      <w:r w:rsidR="00041721" w:rsidRPr="006E79D5">
        <w:rPr>
          <w:rStyle w:val="IntenseEmphasis"/>
          <w:i w:val="0"/>
          <w:iCs w:val="0"/>
          <w:color w:val="auto"/>
          <w:sz w:val="24"/>
          <w:szCs w:val="24"/>
        </w:rPr>
        <w:t xml:space="preserve"> a comprehensive therapy programme including weekly individual and group therapy.</w:t>
      </w:r>
    </w:p>
    <w:p w14:paraId="75AC7209" w14:textId="45C3C9B8" w:rsidR="00041721" w:rsidRPr="006E79D5" w:rsidRDefault="00C32ECF" w:rsidP="00041721">
      <w:pPr>
        <w:rPr>
          <w:rStyle w:val="IntenseEmphasis"/>
          <w:i w:val="0"/>
          <w:iCs w:val="0"/>
          <w:color w:val="auto"/>
          <w:sz w:val="24"/>
          <w:szCs w:val="24"/>
        </w:rPr>
      </w:pPr>
      <w:r>
        <w:rPr>
          <w:rStyle w:val="IntenseEmphasis"/>
          <w:i w:val="0"/>
          <w:iCs w:val="0"/>
          <w:color w:val="auto"/>
          <w:sz w:val="24"/>
          <w:szCs w:val="24"/>
        </w:rPr>
        <w:t>Bramley care</w:t>
      </w:r>
      <w:r w:rsidR="00041721" w:rsidRPr="006E79D5">
        <w:rPr>
          <w:rStyle w:val="IntenseEmphasis"/>
          <w:i w:val="0"/>
          <w:iCs w:val="0"/>
          <w:color w:val="auto"/>
          <w:sz w:val="24"/>
          <w:szCs w:val="24"/>
        </w:rPr>
        <w:t xml:space="preserve"> work specifically with young males who have displayed harmful sexual behaviour Although we cannot offer support for profound disabilities, we do work with young people displaying a range of special educational needs including </w:t>
      </w:r>
      <w:r w:rsidR="00346E38">
        <w:rPr>
          <w:rStyle w:val="IntenseEmphasis"/>
          <w:i w:val="0"/>
          <w:iCs w:val="0"/>
          <w:color w:val="auto"/>
          <w:sz w:val="24"/>
          <w:szCs w:val="24"/>
        </w:rPr>
        <w:t>d</w:t>
      </w:r>
      <w:r w:rsidR="00041721" w:rsidRPr="006E79D5">
        <w:rPr>
          <w:rStyle w:val="IntenseEmphasis"/>
          <w:i w:val="0"/>
          <w:iCs w:val="0"/>
          <w:color w:val="auto"/>
          <w:sz w:val="24"/>
          <w:szCs w:val="24"/>
        </w:rPr>
        <w:t>yspraxia an</w:t>
      </w:r>
      <w:r w:rsidR="00346E38">
        <w:rPr>
          <w:rStyle w:val="IntenseEmphasis"/>
          <w:i w:val="0"/>
          <w:iCs w:val="0"/>
          <w:color w:val="auto"/>
          <w:sz w:val="24"/>
          <w:szCs w:val="24"/>
        </w:rPr>
        <w:t>d MLD</w:t>
      </w:r>
      <w:r w:rsidR="00041721" w:rsidRPr="006E79D5">
        <w:rPr>
          <w:rStyle w:val="IntenseEmphasis"/>
          <w:i w:val="0"/>
          <w:iCs w:val="0"/>
          <w:color w:val="auto"/>
          <w:sz w:val="24"/>
          <w:szCs w:val="24"/>
        </w:rPr>
        <w:t>.  These include ADHD, Asperger’s Syndrome</w:t>
      </w:r>
      <w:r w:rsidR="006E79D5" w:rsidRPr="006E79D5">
        <w:rPr>
          <w:rStyle w:val="IntenseEmphasis"/>
          <w:i w:val="0"/>
          <w:iCs w:val="0"/>
          <w:color w:val="auto"/>
          <w:sz w:val="24"/>
          <w:szCs w:val="24"/>
        </w:rPr>
        <w:t>, ODD</w:t>
      </w:r>
      <w:r w:rsidR="00041721" w:rsidRPr="006E79D5">
        <w:rPr>
          <w:rStyle w:val="IntenseEmphasis"/>
          <w:i w:val="0"/>
          <w:iCs w:val="0"/>
          <w:color w:val="auto"/>
          <w:sz w:val="24"/>
          <w:szCs w:val="24"/>
        </w:rPr>
        <w:t xml:space="preserve"> and young people whose behaviour falls within the Autistic Spectrum.</w:t>
      </w:r>
    </w:p>
    <w:p w14:paraId="739FAAAB" w14:textId="1CB6041C" w:rsidR="00041721" w:rsidRPr="006E79D5" w:rsidRDefault="00041721" w:rsidP="00041721">
      <w:pPr>
        <w:rPr>
          <w:rStyle w:val="IntenseEmphasis"/>
          <w:i w:val="0"/>
          <w:iCs w:val="0"/>
          <w:color w:val="auto"/>
          <w:sz w:val="24"/>
          <w:szCs w:val="24"/>
        </w:rPr>
      </w:pPr>
      <w:r w:rsidRPr="006E79D5">
        <w:rPr>
          <w:rStyle w:val="IntenseEmphasis"/>
          <w:i w:val="0"/>
          <w:iCs w:val="0"/>
          <w:color w:val="auto"/>
          <w:sz w:val="24"/>
          <w:szCs w:val="24"/>
        </w:rPr>
        <w:t xml:space="preserve">Due to the nature of the work, </w:t>
      </w:r>
      <w:r w:rsidR="00C32ECF">
        <w:rPr>
          <w:rStyle w:val="IntenseEmphasis"/>
          <w:i w:val="0"/>
          <w:iCs w:val="0"/>
          <w:color w:val="auto"/>
          <w:sz w:val="24"/>
          <w:szCs w:val="24"/>
        </w:rPr>
        <w:t>Bramley Care</w:t>
      </w:r>
      <w:r w:rsidRPr="006E79D5">
        <w:rPr>
          <w:rStyle w:val="IntenseEmphasis"/>
          <w:i w:val="0"/>
          <w:iCs w:val="0"/>
          <w:color w:val="auto"/>
          <w:sz w:val="24"/>
          <w:szCs w:val="24"/>
        </w:rPr>
        <w:t xml:space="preserve"> are unable to offer emergency placements</w:t>
      </w:r>
      <w:r w:rsidR="00C32ECF">
        <w:rPr>
          <w:rStyle w:val="IntenseEmphasis"/>
          <w:i w:val="0"/>
          <w:iCs w:val="0"/>
          <w:color w:val="auto"/>
          <w:sz w:val="24"/>
          <w:szCs w:val="24"/>
        </w:rPr>
        <w:t>,</w:t>
      </w:r>
      <w:r w:rsidR="006E79D5" w:rsidRPr="006E79D5">
        <w:rPr>
          <w:rStyle w:val="IntenseEmphasis"/>
          <w:i w:val="0"/>
          <w:iCs w:val="0"/>
          <w:color w:val="auto"/>
          <w:sz w:val="24"/>
          <w:szCs w:val="24"/>
        </w:rPr>
        <w:t xml:space="preserve"> or </w:t>
      </w:r>
      <w:r w:rsidR="00C32ECF">
        <w:rPr>
          <w:rStyle w:val="IntenseEmphasis"/>
          <w:i w:val="0"/>
          <w:iCs w:val="0"/>
          <w:color w:val="auto"/>
          <w:sz w:val="24"/>
          <w:szCs w:val="24"/>
        </w:rPr>
        <w:t xml:space="preserve">offer </w:t>
      </w:r>
      <w:r w:rsidR="006E79D5" w:rsidRPr="006E79D5">
        <w:rPr>
          <w:rStyle w:val="IntenseEmphasis"/>
          <w:i w:val="0"/>
          <w:iCs w:val="0"/>
          <w:color w:val="auto"/>
          <w:sz w:val="24"/>
          <w:szCs w:val="24"/>
        </w:rPr>
        <w:t>school places for students not in our care.</w:t>
      </w:r>
    </w:p>
    <w:p w14:paraId="4F63556F" w14:textId="3FCBFF3D" w:rsidR="00041721" w:rsidRPr="006E79D5" w:rsidRDefault="00041721" w:rsidP="00041721">
      <w:pPr>
        <w:rPr>
          <w:rStyle w:val="IntenseEmphasis"/>
          <w:i w:val="0"/>
          <w:iCs w:val="0"/>
          <w:color w:val="auto"/>
          <w:sz w:val="24"/>
          <w:szCs w:val="24"/>
        </w:rPr>
      </w:pPr>
      <w:r w:rsidRPr="006E79D5">
        <w:rPr>
          <w:rStyle w:val="IntenseEmphasis"/>
          <w:i w:val="0"/>
          <w:iCs w:val="0"/>
          <w:color w:val="auto"/>
          <w:sz w:val="24"/>
          <w:szCs w:val="24"/>
        </w:rPr>
        <w:t xml:space="preserve">The criteria for admission must be that all young people display or have displayed </w:t>
      </w:r>
      <w:r w:rsidR="006E79D5" w:rsidRPr="006E79D5">
        <w:rPr>
          <w:rStyle w:val="IntenseEmphasis"/>
          <w:i w:val="0"/>
          <w:iCs w:val="0"/>
          <w:color w:val="auto"/>
          <w:sz w:val="24"/>
          <w:szCs w:val="24"/>
        </w:rPr>
        <w:t>harmful sexual</w:t>
      </w:r>
      <w:r w:rsidRPr="006E79D5">
        <w:rPr>
          <w:rStyle w:val="IntenseEmphasis"/>
          <w:i w:val="0"/>
          <w:iCs w:val="0"/>
          <w:color w:val="auto"/>
          <w:sz w:val="24"/>
          <w:szCs w:val="24"/>
        </w:rPr>
        <w:t xml:space="preserve"> behaviour and would benefit from the program of </w:t>
      </w:r>
      <w:r w:rsidR="00346E38">
        <w:rPr>
          <w:rStyle w:val="IntenseEmphasis"/>
          <w:i w:val="0"/>
          <w:iCs w:val="0"/>
          <w:color w:val="auto"/>
          <w:sz w:val="24"/>
          <w:szCs w:val="24"/>
        </w:rPr>
        <w:t>e</w:t>
      </w:r>
      <w:r w:rsidRPr="006E79D5">
        <w:rPr>
          <w:rStyle w:val="IntenseEmphasis"/>
          <w:i w:val="0"/>
          <w:iCs w:val="0"/>
          <w:color w:val="auto"/>
          <w:sz w:val="24"/>
          <w:szCs w:val="24"/>
        </w:rPr>
        <w:t xml:space="preserve">ducational and </w:t>
      </w:r>
      <w:r w:rsidR="00346E38">
        <w:rPr>
          <w:rStyle w:val="IntenseEmphasis"/>
          <w:i w:val="0"/>
          <w:iCs w:val="0"/>
          <w:color w:val="auto"/>
          <w:sz w:val="24"/>
          <w:szCs w:val="24"/>
        </w:rPr>
        <w:t>t</w:t>
      </w:r>
      <w:r w:rsidRPr="006E79D5">
        <w:rPr>
          <w:rStyle w:val="IntenseEmphasis"/>
          <w:i w:val="0"/>
          <w:iCs w:val="0"/>
          <w:color w:val="auto"/>
          <w:sz w:val="24"/>
          <w:szCs w:val="24"/>
        </w:rPr>
        <w:t xml:space="preserve">herapeutic support offered by </w:t>
      </w:r>
      <w:r w:rsidR="00625A5B">
        <w:rPr>
          <w:rStyle w:val="IntenseEmphasis"/>
          <w:i w:val="0"/>
          <w:iCs w:val="0"/>
          <w:color w:val="auto"/>
          <w:sz w:val="24"/>
          <w:szCs w:val="24"/>
        </w:rPr>
        <w:t>Bramley Care</w:t>
      </w:r>
      <w:r w:rsidRPr="006E79D5">
        <w:rPr>
          <w:rStyle w:val="IntenseEmphasis"/>
          <w:i w:val="0"/>
          <w:iCs w:val="0"/>
          <w:color w:val="auto"/>
          <w:sz w:val="24"/>
          <w:szCs w:val="24"/>
        </w:rPr>
        <w:t xml:space="preserve">. It is also important for </w:t>
      </w:r>
      <w:r w:rsidR="00625A5B">
        <w:rPr>
          <w:rStyle w:val="IntenseEmphasis"/>
          <w:i w:val="0"/>
          <w:iCs w:val="0"/>
          <w:color w:val="auto"/>
          <w:sz w:val="24"/>
          <w:szCs w:val="24"/>
        </w:rPr>
        <w:t>that for the young person to progress they must see the placement as a</w:t>
      </w:r>
      <w:r w:rsidRPr="006E79D5">
        <w:rPr>
          <w:rStyle w:val="IntenseEmphasis"/>
          <w:i w:val="0"/>
          <w:iCs w:val="0"/>
          <w:color w:val="auto"/>
          <w:sz w:val="24"/>
          <w:szCs w:val="24"/>
        </w:rPr>
        <w:t xml:space="preserve"> viable option to them, and that they agree to the terms of the placements and agree to engage in the therapeutic process.</w:t>
      </w:r>
    </w:p>
    <w:p w14:paraId="30D17225" w14:textId="45728BF6" w:rsidR="00041721" w:rsidRDefault="00041721" w:rsidP="00041721">
      <w:pPr>
        <w:rPr>
          <w:rStyle w:val="IntenseEmphasis"/>
          <w:b/>
          <w:bCs/>
          <w:i w:val="0"/>
          <w:iCs w:val="0"/>
          <w:color w:val="auto"/>
          <w:sz w:val="28"/>
          <w:szCs w:val="28"/>
        </w:rPr>
      </w:pPr>
      <w:r w:rsidRPr="006E79D5">
        <w:rPr>
          <w:rStyle w:val="IntenseEmphasis"/>
          <w:b/>
          <w:bCs/>
          <w:i w:val="0"/>
          <w:iCs w:val="0"/>
          <w:color w:val="auto"/>
          <w:sz w:val="28"/>
          <w:szCs w:val="28"/>
        </w:rPr>
        <w:t>Referral Procedure</w:t>
      </w:r>
    </w:p>
    <w:p w14:paraId="56703143" w14:textId="6963DAE1" w:rsidR="009939A4" w:rsidRPr="009939A4" w:rsidRDefault="009939A4" w:rsidP="00041721">
      <w:pPr>
        <w:rPr>
          <w:rStyle w:val="IntenseEmphasis"/>
          <w:i w:val="0"/>
          <w:iCs w:val="0"/>
          <w:color w:val="auto"/>
          <w:sz w:val="24"/>
          <w:szCs w:val="24"/>
        </w:rPr>
      </w:pPr>
      <w:r w:rsidRPr="009939A4">
        <w:rPr>
          <w:rStyle w:val="IntenseEmphasis"/>
          <w:i w:val="0"/>
          <w:iCs w:val="0"/>
          <w:color w:val="auto"/>
          <w:sz w:val="24"/>
          <w:szCs w:val="24"/>
        </w:rPr>
        <w:t>Referrals and therefore admissions can be made / accepted at any time through the academic year.</w:t>
      </w:r>
    </w:p>
    <w:p w14:paraId="3CC43834" w14:textId="77777777" w:rsidR="00625A5B" w:rsidRDefault="00041721" w:rsidP="00041721">
      <w:pPr>
        <w:pStyle w:val="ListParagraph"/>
        <w:numPr>
          <w:ilvl w:val="0"/>
          <w:numId w:val="1"/>
        </w:numPr>
        <w:rPr>
          <w:rStyle w:val="IntenseEmphasis"/>
          <w:i w:val="0"/>
          <w:iCs w:val="0"/>
          <w:color w:val="auto"/>
          <w:sz w:val="24"/>
          <w:szCs w:val="24"/>
        </w:rPr>
      </w:pPr>
      <w:r w:rsidRPr="00625A5B">
        <w:rPr>
          <w:rStyle w:val="IntenseEmphasis"/>
          <w:b/>
          <w:bCs/>
          <w:i w:val="0"/>
          <w:iCs w:val="0"/>
          <w:color w:val="auto"/>
          <w:sz w:val="24"/>
          <w:szCs w:val="24"/>
        </w:rPr>
        <w:t>An Initial referral</w:t>
      </w:r>
      <w:r w:rsidRPr="00625A5B">
        <w:rPr>
          <w:rStyle w:val="IntenseEmphasis"/>
          <w:i w:val="0"/>
          <w:iCs w:val="0"/>
          <w:color w:val="auto"/>
          <w:sz w:val="24"/>
          <w:szCs w:val="24"/>
        </w:rPr>
        <w:t xml:space="preserve"> is made by the placing authority either by phone or email and passed to the referral team to assess.</w:t>
      </w:r>
    </w:p>
    <w:p w14:paraId="2467F226" w14:textId="0B7A9EDE" w:rsidR="00625A5B" w:rsidRDefault="00041721" w:rsidP="00041721">
      <w:pPr>
        <w:pStyle w:val="ListParagraph"/>
        <w:numPr>
          <w:ilvl w:val="0"/>
          <w:numId w:val="1"/>
        </w:numPr>
        <w:rPr>
          <w:rStyle w:val="IntenseEmphasis"/>
          <w:i w:val="0"/>
          <w:iCs w:val="0"/>
          <w:color w:val="auto"/>
          <w:sz w:val="24"/>
          <w:szCs w:val="24"/>
        </w:rPr>
      </w:pPr>
      <w:r w:rsidRPr="00625A5B">
        <w:rPr>
          <w:rStyle w:val="IntenseEmphasis"/>
          <w:i w:val="0"/>
          <w:iCs w:val="0"/>
          <w:color w:val="auto"/>
          <w:sz w:val="24"/>
          <w:szCs w:val="24"/>
        </w:rPr>
        <w:t xml:space="preserve">The Referral team will </w:t>
      </w:r>
      <w:r w:rsidR="007D0B2B">
        <w:rPr>
          <w:rStyle w:val="IntenseEmphasis"/>
          <w:i w:val="0"/>
          <w:iCs w:val="0"/>
          <w:color w:val="auto"/>
          <w:sz w:val="24"/>
          <w:szCs w:val="24"/>
        </w:rPr>
        <w:t>meet</w:t>
      </w:r>
      <w:r w:rsidRPr="00625A5B">
        <w:rPr>
          <w:rStyle w:val="IntenseEmphasis"/>
          <w:i w:val="0"/>
          <w:iCs w:val="0"/>
          <w:color w:val="auto"/>
          <w:sz w:val="24"/>
          <w:szCs w:val="24"/>
        </w:rPr>
        <w:t xml:space="preserve"> </w:t>
      </w:r>
      <w:proofErr w:type="gramStart"/>
      <w:r w:rsidRPr="00625A5B">
        <w:rPr>
          <w:rStyle w:val="IntenseEmphasis"/>
          <w:i w:val="0"/>
          <w:iCs w:val="0"/>
          <w:color w:val="auto"/>
          <w:sz w:val="24"/>
          <w:szCs w:val="24"/>
        </w:rPr>
        <w:t>in order to</w:t>
      </w:r>
      <w:proofErr w:type="gramEnd"/>
      <w:r w:rsidRPr="00625A5B">
        <w:rPr>
          <w:rStyle w:val="IntenseEmphasis"/>
          <w:i w:val="0"/>
          <w:iCs w:val="0"/>
          <w:color w:val="auto"/>
          <w:sz w:val="24"/>
          <w:szCs w:val="24"/>
        </w:rPr>
        <w:t xml:space="preserve"> gain an overview of the reason for the referral, the current behaviour being displayed by the </w:t>
      </w:r>
      <w:r w:rsidR="00625A5B" w:rsidRPr="00625A5B">
        <w:rPr>
          <w:rStyle w:val="IntenseEmphasis"/>
          <w:i w:val="0"/>
          <w:iCs w:val="0"/>
          <w:color w:val="auto"/>
          <w:sz w:val="24"/>
          <w:szCs w:val="24"/>
        </w:rPr>
        <w:t>young person</w:t>
      </w:r>
      <w:r w:rsidR="00625A5B">
        <w:rPr>
          <w:rStyle w:val="IntenseEmphasis"/>
          <w:i w:val="0"/>
          <w:iCs w:val="0"/>
          <w:color w:val="auto"/>
          <w:sz w:val="24"/>
          <w:szCs w:val="24"/>
        </w:rPr>
        <w:t>, the educational status and attainment of the young person</w:t>
      </w:r>
      <w:r w:rsidRPr="00625A5B">
        <w:rPr>
          <w:rStyle w:val="IntenseEmphasis"/>
          <w:i w:val="0"/>
          <w:iCs w:val="0"/>
          <w:color w:val="auto"/>
          <w:sz w:val="24"/>
          <w:szCs w:val="24"/>
        </w:rPr>
        <w:t xml:space="preserve"> and requirements of the potential placement. All Information is recorded on the Compatibility Assessment form and shared with the Home Manager, Clinical Lead and Headteacher. Placing Authorities are requested to share all information with </w:t>
      </w:r>
      <w:r w:rsidR="00625A5B">
        <w:rPr>
          <w:rStyle w:val="IntenseEmphasis"/>
          <w:i w:val="0"/>
          <w:iCs w:val="0"/>
          <w:color w:val="auto"/>
          <w:sz w:val="24"/>
          <w:szCs w:val="24"/>
        </w:rPr>
        <w:t>Bramley Care</w:t>
      </w:r>
      <w:r w:rsidRPr="00625A5B">
        <w:rPr>
          <w:rStyle w:val="IntenseEmphasis"/>
          <w:i w:val="0"/>
          <w:iCs w:val="0"/>
          <w:color w:val="auto"/>
          <w:sz w:val="24"/>
          <w:szCs w:val="24"/>
        </w:rPr>
        <w:t xml:space="preserve"> in order to make an honest and clear assessment of the </w:t>
      </w:r>
      <w:r w:rsidR="00625A5B" w:rsidRPr="00625A5B">
        <w:rPr>
          <w:rStyle w:val="IntenseEmphasis"/>
          <w:i w:val="0"/>
          <w:iCs w:val="0"/>
          <w:color w:val="auto"/>
          <w:sz w:val="24"/>
          <w:szCs w:val="24"/>
        </w:rPr>
        <w:t>young person’s</w:t>
      </w:r>
      <w:r w:rsidRPr="00625A5B">
        <w:rPr>
          <w:rStyle w:val="IntenseEmphasis"/>
          <w:i w:val="0"/>
          <w:iCs w:val="0"/>
          <w:color w:val="auto"/>
          <w:sz w:val="24"/>
          <w:szCs w:val="24"/>
        </w:rPr>
        <w:t xml:space="preserve"> compatibility with the service which is offered. Each will make an individual assessment regarding the identified needs of the young person and whether these can be met, whether the new admission is compatible with the young people </w:t>
      </w:r>
      <w:r w:rsidR="00625A5B" w:rsidRPr="00625A5B">
        <w:rPr>
          <w:rStyle w:val="IntenseEmphasis"/>
          <w:i w:val="0"/>
          <w:iCs w:val="0"/>
          <w:color w:val="auto"/>
          <w:sz w:val="24"/>
          <w:szCs w:val="24"/>
        </w:rPr>
        <w:t>currently in</w:t>
      </w:r>
      <w:r w:rsidRPr="00625A5B">
        <w:rPr>
          <w:rStyle w:val="IntenseEmphasis"/>
          <w:i w:val="0"/>
          <w:iCs w:val="0"/>
          <w:color w:val="auto"/>
          <w:sz w:val="24"/>
          <w:szCs w:val="24"/>
        </w:rPr>
        <w:t xml:space="preserve"> placement and whether any additional information, training and support would need to be implemented prior to a placement offer </w:t>
      </w:r>
      <w:r w:rsidR="00625A5B" w:rsidRPr="00625A5B">
        <w:rPr>
          <w:rStyle w:val="IntenseEmphasis"/>
          <w:i w:val="0"/>
          <w:iCs w:val="0"/>
          <w:color w:val="auto"/>
          <w:sz w:val="24"/>
          <w:szCs w:val="24"/>
        </w:rPr>
        <w:t>being made</w:t>
      </w:r>
      <w:r w:rsidRPr="00625A5B">
        <w:rPr>
          <w:rStyle w:val="IntenseEmphasis"/>
          <w:i w:val="0"/>
          <w:iCs w:val="0"/>
          <w:color w:val="auto"/>
          <w:sz w:val="24"/>
          <w:szCs w:val="24"/>
        </w:rPr>
        <w:t xml:space="preserve">.  During this process, the </w:t>
      </w:r>
      <w:r w:rsidR="00625A5B" w:rsidRPr="00625A5B">
        <w:rPr>
          <w:rStyle w:val="IntenseEmphasis"/>
          <w:i w:val="0"/>
          <w:iCs w:val="0"/>
          <w:color w:val="auto"/>
          <w:sz w:val="24"/>
          <w:szCs w:val="24"/>
        </w:rPr>
        <w:t>most suitable</w:t>
      </w:r>
      <w:r w:rsidRPr="00625A5B">
        <w:rPr>
          <w:rStyle w:val="IntenseEmphasis"/>
          <w:i w:val="0"/>
          <w:iCs w:val="0"/>
          <w:color w:val="auto"/>
          <w:sz w:val="24"/>
          <w:szCs w:val="24"/>
        </w:rPr>
        <w:t xml:space="preserve"> home within </w:t>
      </w:r>
      <w:r w:rsidRPr="00625A5B">
        <w:rPr>
          <w:rStyle w:val="IntenseEmphasis"/>
          <w:i w:val="0"/>
          <w:iCs w:val="0"/>
          <w:color w:val="auto"/>
          <w:sz w:val="24"/>
          <w:szCs w:val="24"/>
        </w:rPr>
        <w:lastRenderedPageBreak/>
        <w:t xml:space="preserve">the Bramley Care organisation would also be identified, </w:t>
      </w:r>
      <w:r w:rsidR="00625A5B" w:rsidRPr="00625A5B">
        <w:rPr>
          <w:rStyle w:val="IntenseEmphasis"/>
          <w:i w:val="0"/>
          <w:iCs w:val="0"/>
          <w:color w:val="auto"/>
          <w:sz w:val="24"/>
          <w:szCs w:val="24"/>
        </w:rPr>
        <w:t>considering</w:t>
      </w:r>
      <w:r w:rsidRPr="00625A5B">
        <w:rPr>
          <w:rStyle w:val="IntenseEmphasis"/>
          <w:i w:val="0"/>
          <w:iCs w:val="0"/>
          <w:color w:val="auto"/>
          <w:sz w:val="24"/>
          <w:szCs w:val="24"/>
        </w:rPr>
        <w:t xml:space="preserve"> the identified needs of the </w:t>
      </w:r>
      <w:r w:rsidR="00625A5B" w:rsidRPr="00625A5B">
        <w:rPr>
          <w:rStyle w:val="IntenseEmphasis"/>
          <w:i w:val="0"/>
          <w:iCs w:val="0"/>
          <w:color w:val="auto"/>
          <w:sz w:val="24"/>
          <w:szCs w:val="24"/>
        </w:rPr>
        <w:t>young person</w:t>
      </w:r>
      <w:r w:rsidRPr="00625A5B">
        <w:rPr>
          <w:rStyle w:val="IntenseEmphasis"/>
          <w:i w:val="0"/>
          <w:iCs w:val="0"/>
          <w:color w:val="auto"/>
          <w:sz w:val="24"/>
          <w:szCs w:val="24"/>
        </w:rPr>
        <w:t xml:space="preserve"> being referred and the needs of the current young people placed at each home.</w:t>
      </w:r>
    </w:p>
    <w:p w14:paraId="38229645" w14:textId="3CEA1A13" w:rsidR="00041721" w:rsidRPr="00625A5B" w:rsidRDefault="00041721" w:rsidP="00041721">
      <w:pPr>
        <w:pStyle w:val="ListParagraph"/>
        <w:numPr>
          <w:ilvl w:val="0"/>
          <w:numId w:val="1"/>
        </w:numPr>
        <w:rPr>
          <w:rStyle w:val="IntenseEmphasis"/>
          <w:i w:val="0"/>
          <w:iCs w:val="0"/>
          <w:color w:val="auto"/>
          <w:sz w:val="24"/>
          <w:szCs w:val="24"/>
        </w:rPr>
      </w:pPr>
      <w:r w:rsidRPr="00625A5B">
        <w:rPr>
          <w:rStyle w:val="IntenseEmphasis"/>
          <w:b/>
          <w:bCs/>
          <w:i w:val="0"/>
          <w:iCs w:val="0"/>
          <w:color w:val="auto"/>
          <w:sz w:val="24"/>
          <w:szCs w:val="24"/>
        </w:rPr>
        <w:t>Initial Visit</w:t>
      </w:r>
      <w:r w:rsidRPr="00625A5B">
        <w:rPr>
          <w:rStyle w:val="IntenseEmphasis"/>
          <w:i w:val="0"/>
          <w:iCs w:val="0"/>
          <w:color w:val="auto"/>
          <w:sz w:val="24"/>
          <w:szCs w:val="24"/>
        </w:rPr>
        <w:t xml:space="preserve"> – the </w:t>
      </w:r>
      <w:r w:rsidR="00625A5B" w:rsidRPr="00625A5B">
        <w:rPr>
          <w:rStyle w:val="IntenseEmphasis"/>
          <w:i w:val="0"/>
          <w:iCs w:val="0"/>
          <w:color w:val="auto"/>
          <w:sz w:val="24"/>
          <w:szCs w:val="24"/>
        </w:rPr>
        <w:t>young person</w:t>
      </w:r>
      <w:r w:rsidRPr="00625A5B">
        <w:rPr>
          <w:rStyle w:val="IntenseEmphasis"/>
          <w:i w:val="0"/>
          <w:iCs w:val="0"/>
          <w:color w:val="auto"/>
          <w:sz w:val="24"/>
          <w:szCs w:val="24"/>
        </w:rPr>
        <w:t xml:space="preserve"> is invited to visit the home</w:t>
      </w:r>
      <w:r w:rsidR="00625A5B">
        <w:rPr>
          <w:rStyle w:val="IntenseEmphasis"/>
          <w:i w:val="0"/>
          <w:iCs w:val="0"/>
          <w:color w:val="auto"/>
          <w:sz w:val="24"/>
          <w:szCs w:val="24"/>
        </w:rPr>
        <w:t xml:space="preserve"> and school - </w:t>
      </w:r>
      <w:r w:rsidRPr="00625A5B">
        <w:rPr>
          <w:rStyle w:val="IntenseEmphasis"/>
          <w:i w:val="0"/>
          <w:iCs w:val="0"/>
          <w:color w:val="auto"/>
          <w:sz w:val="24"/>
          <w:szCs w:val="24"/>
        </w:rPr>
        <w:t xml:space="preserve">this allows the young person to gain an understanding of the placement, ask any questions and to </w:t>
      </w:r>
      <w:r w:rsidR="00065ABC" w:rsidRPr="00625A5B">
        <w:rPr>
          <w:rStyle w:val="IntenseEmphasis"/>
          <w:i w:val="0"/>
          <w:iCs w:val="0"/>
          <w:color w:val="auto"/>
          <w:sz w:val="24"/>
          <w:szCs w:val="24"/>
        </w:rPr>
        <w:t>meet the</w:t>
      </w:r>
      <w:r w:rsidRPr="00625A5B">
        <w:rPr>
          <w:rStyle w:val="IntenseEmphasis"/>
          <w:i w:val="0"/>
          <w:iCs w:val="0"/>
          <w:color w:val="auto"/>
          <w:sz w:val="24"/>
          <w:szCs w:val="24"/>
        </w:rPr>
        <w:t xml:space="preserve"> other </w:t>
      </w:r>
      <w:r w:rsidR="00065ABC" w:rsidRPr="00625A5B">
        <w:rPr>
          <w:rStyle w:val="IntenseEmphasis"/>
          <w:i w:val="0"/>
          <w:iCs w:val="0"/>
          <w:color w:val="auto"/>
          <w:sz w:val="24"/>
          <w:szCs w:val="24"/>
        </w:rPr>
        <w:t>young people</w:t>
      </w:r>
      <w:r w:rsidRPr="00625A5B">
        <w:rPr>
          <w:rStyle w:val="IntenseEmphasis"/>
          <w:i w:val="0"/>
          <w:iCs w:val="0"/>
          <w:color w:val="auto"/>
          <w:sz w:val="24"/>
          <w:szCs w:val="24"/>
        </w:rPr>
        <w:t xml:space="preserve">.  It also allows the Referral Team to determine whether the home would be able to meet the </w:t>
      </w:r>
      <w:r w:rsidR="00625A5B" w:rsidRPr="00625A5B">
        <w:rPr>
          <w:rStyle w:val="IntenseEmphasis"/>
          <w:i w:val="0"/>
          <w:iCs w:val="0"/>
          <w:color w:val="auto"/>
          <w:sz w:val="24"/>
          <w:szCs w:val="24"/>
        </w:rPr>
        <w:t>young person’s</w:t>
      </w:r>
      <w:r w:rsidRPr="00625A5B">
        <w:rPr>
          <w:rStyle w:val="IntenseEmphasis"/>
          <w:i w:val="0"/>
          <w:iCs w:val="0"/>
          <w:color w:val="auto"/>
          <w:sz w:val="24"/>
          <w:szCs w:val="24"/>
        </w:rPr>
        <w:t xml:space="preserve"> needs. </w:t>
      </w:r>
      <w:r w:rsidR="00625A5B">
        <w:rPr>
          <w:rStyle w:val="IntenseEmphasis"/>
          <w:i w:val="0"/>
          <w:iCs w:val="0"/>
          <w:color w:val="auto"/>
          <w:sz w:val="24"/>
          <w:szCs w:val="24"/>
        </w:rPr>
        <w:t xml:space="preserve">The young person will have a tour of the school </w:t>
      </w:r>
      <w:r w:rsidR="00C32ECF">
        <w:rPr>
          <w:rStyle w:val="IntenseEmphasis"/>
          <w:i w:val="0"/>
          <w:iCs w:val="0"/>
          <w:color w:val="auto"/>
          <w:sz w:val="24"/>
          <w:szCs w:val="24"/>
        </w:rPr>
        <w:t>,</w:t>
      </w:r>
      <w:r w:rsidR="00625A5B">
        <w:rPr>
          <w:rStyle w:val="IntenseEmphasis"/>
          <w:i w:val="0"/>
          <w:iCs w:val="0"/>
          <w:color w:val="auto"/>
          <w:sz w:val="24"/>
          <w:szCs w:val="24"/>
        </w:rPr>
        <w:t>led by the Headteacher</w:t>
      </w:r>
      <w:r w:rsidR="00C32ECF">
        <w:rPr>
          <w:rStyle w:val="IntenseEmphasis"/>
          <w:i w:val="0"/>
          <w:iCs w:val="0"/>
          <w:color w:val="auto"/>
          <w:sz w:val="24"/>
          <w:szCs w:val="24"/>
        </w:rPr>
        <w:t>,</w:t>
      </w:r>
      <w:r w:rsidR="00625A5B">
        <w:rPr>
          <w:rStyle w:val="IntenseEmphasis"/>
          <w:i w:val="0"/>
          <w:iCs w:val="0"/>
          <w:color w:val="auto"/>
          <w:sz w:val="24"/>
          <w:szCs w:val="24"/>
        </w:rPr>
        <w:t xml:space="preserve"> and will have an opportunity to discuss their educational needs and aspirations. They will also visit and meet the therapeutic team.</w:t>
      </w:r>
    </w:p>
    <w:p w14:paraId="21EBB32E" w14:textId="4FADAF99" w:rsidR="00041721" w:rsidRPr="006E79D5" w:rsidRDefault="00041721" w:rsidP="00041721">
      <w:pPr>
        <w:rPr>
          <w:rStyle w:val="IntenseEmphasis"/>
          <w:i w:val="0"/>
          <w:iCs w:val="0"/>
          <w:color w:val="auto"/>
          <w:sz w:val="24"/>
          <w:szCs w:val="24"/>
        </w:rPr>
      </w:pPr>
      <w:r w:rsidRPr="006E79D5">
        <w:rPr>
          <w:rStyle w:val="IntenseEmphasis"/>
          <w:i w:val="0"/>
          <w:iCs w:val="0"/>
          <w:color w:val="auto"/>
          <w:sz w:val="24"/>
          <w:szCs w:val="24"/>
        </w:rPr>
        <w:t>A</w:t>
      </w:r>
      <w:r w:rsidR="00065ABC">
        <w:rPr>
          <w:rStyle w:val="IntenseEmphasis"/>
          <w:i w:val="0"/>
          <w:iCs w:val="0"/>
          <w:color w:val="auto"/>
          <w:sz w:val="24"/>
          <w:szCs w:val="24"/>
        </w:rPr>
        <w:t xml:space="preserve">s a school </w:t>
      </w:r>
      <w:r w:rsidRPr="006E79D5">
        <w:rPr>
          <w:rStyle w:val="IntenseEmphasis"/>
          <w:i w:val="0"/>
          <w:iCs w:val="0"/>
          <w:color w:val="auto"/>
          <w:sz w:val="24"/>
          <w:szCs w:val="24"/>
        </w:rPr>
        <w:t xml:space="preserve">we encourage the young person’s Social Worker and </w:t>
      </w:r>
      <w:r w:rsidR="00065ABC">
        <w:rPr>
          <w:rStyle w:val="IntenseEmphasis"/>
          <w:i w:val="0"/>
          <w:iCs w:val="0"/>
          <w:color w:val="auto"/>
          <w:sz w:val="24"/>
          <w:szCs w:val="24"/>
        </w:rPr>
        <w:t>f</w:t>
      </w:r>
      <w:r w:rsidRPr="006E79D5">
        <w:rPr>
          <w:rStyle w:val="IntenseEmphasis"/>
          <w:i w:val="0"/>
          <w:iCs w:val="0"/>
          <w:color w:val="auto"/>
          <w:sz w:val="24"/>
          <w:szCs w:val="24"/>
        </w:rPr>
        <w:t>amily to visit with the young person.</w:t>
      </w:r>
    </w:p>
    <w:p w14:paraId="2A18ADC1" w14:textId="77777777" w:rsidR="00065ABC" w:rsidRDefault="00041721" w:rsidP="00041721">
      <w:pPr>
        <w:pStyle w:val="ListParagraph"/>
        <w:numPr>
          <w:ilvl w:val="0"/>
          <w:numId w:val="2"/>
        </w:numPr>
        <w:rPr>
          <w:rStyle w:val="IntenseEmphasis"/>
          <w:i w:val="0"/>
          <w:iCs w:val="0"/>
          <w:color w:val="auto"/>
          <w:sz w:val="24"/>
          <w:szCs w:val="24"/>
        </w:rPr>
      </w:pPr>
      <w:r w:rsidRPr="00065ABC">
        <w:rPr>
          <w:rStyle w:val="IntenseEmphasis"/>
          <w:i w:val="0"/>
          <w:iCs w:val="0"/>
          <w:color w:val="auto"/>
          <w:sz w:val="24"/>
          <w:szCs w:val="24"/>
        </w:rPr>
        <w:t>The Placing Authority are requested to complete all relevant admission paperwork and to provide all relevant documentation to the home</w:t>
      </w:r>
      <w:r w:rsidR="00065ABC" w:rsidRPr="00065ABC">
        <w:rPr>
          <w:rStyle w:val="IntenseEmphasis"/>
          <w:i w:val="0"/>
          <w:iCs w:val="0"/>
          <w:color w:val="auto"/>
          <w:sz w:val="24"/>
          <w:szCs w:val="24"/>
        </w:rPr>
        <w:t xml:space="preserve"> and school</w:t>
      </w:r>
      <w:r w:rsidRPr="00065ABC">
        <w:rPr>
          <w:rStyle w:val="IntenseEmphasis"/>
          <w:i w:val="0"/>
          <w:iCs w:val="0"/>
          <w:color w:val="auto"/>
          <w:sz w:val="24"/>
          <w:szCs w:val="24"/>
        </w:rPr>
        <w:t xml:space="preserve">. Any additional information would be added to the Compatibility Assessment and shared for consultation with the Therapy and Education </w:t>
      </w:r>
      <w:r w:rsidR="00065ABC" w:rsidRPr="00065ABC">
        <w:rPr>
          <w:rStyle w:val="IntenseEmphasis"/>
          <w:i w:val="0"/>
          <w:iCs w:val="0"/>
          <w:color w:val="auto"/>
          <w:sz w:val="24"/>
          <w:szCs w:val="24"/>
        </w:rPr>
        <w:t>teams</w:t>
      </w:r>
      <w:r w:rsidRPr="00065ABC">
        <w:rPr>
          <w:rStyle w:val="IntenseEmphasis"/>
          <w:i w:val="0"/>
          <w:iCs w:val="0"/>
          <w:color w:val="auto"/>
          <w:sz w:val="24"/>
          <w:szCs w:val="24"/>
        </w:rPr>
        <w:t xml:space="preserve"> prior to any placement offer being made.  </w:t>
      </w:r>
      <w:r w:rsidR="00065ABC" w:rsidRPr="00065ABC">
        <w:rPr>
          <w:rStyle w:val="IntenseEmphasis"/>
          <w:i w:val="0"/>
          <w:iCs w:val="0"/>
          <w:color w:val="auto"/>
          <w:sz w:val="24"/>
          <w:szCs w:val="24"/>
        </w:rPr>
        <w:t xml:space="preserve">The Principal Manager, Headteacher and lead Therapist then meet to discuss the young person and the care / education that they require. </w:t>
      </w:r>
      <w:r w:rsidRPr="00065ABC">
        <w:rPr>
          <w:rStyle w:val="IntenseEmphasis"/>
          <w:i w:val="0"/>
          <w:iCs w:val="0"/>
          <w:color w:val="auto"/>
          <w:sz w:val="24"/>
          <w:szCs w:val="24"/>
        </w:rPr>
        <w:t>If the referral is appropriate and each department feel that they are able to meet the identified needs of the young person, an offer will be made for the Young Person to complete an Assessment Week at the identified home</w:t>
      </w:r>
      <w:r w:rsidR="00065ABC" w:rsidRPr="00065ABC">
        <w:rPr>
          <w:rStyle w:val="IntenseEmphasis"/>
          <w:i w:val="0"/>
          <w:iCs w:val="0"/>
          <w:color w:val="auto"/>
          <w:sz w:val="24"/>
          <w:szCs w:val="24"/>
        </w:rPr>
        <w:t xml:space="preserve"> and within school</w:t>
      </w:r>
      <w:r w:rsidRPr="00065ABC">
        <w:rPr>
          <w:rStyle w:val="IntenseEmphasis"/>
          <w:i w:val="0"/>
          <w:iCs w:val="0"/>
          <w:color w:val="auto"/>
          <w:sz w:val="24"/>
          <w:szCs w:val="24"/>
        </w:rPr>
        <w:t>.</w:t>
      </w:r>
    </w:p>
    <w:p w14:paraId="0CC7BCCD" w14:textId="1F8FCA68" w:rsidR="00041721" w:rsidRPr="00065ABC" w:rsidRDefault="00041721" w:rsidP="00041721">
      <w:pPr>
        <w:pStyle w:val="ListParagraph"/>
        <w:numPr>
          <w:ilvl w:val="0"/>
          <w:numId w:val="2"/>
        </w:numPr>
        <w:rPr>
          <w:rStyle w:val="IntenseEmphasis"/>
          <w:i w:val="0"/>
          <w:iCs w:val="0"/>
          <w:color w:val="auto"/>
          <w:sz w:val="24"/>
          <w:szCs w:val="24"/>
        </w:rPr>
      </w:pPr>
      <w:r w:rsidRPr="00065ABC">
        <w:rPr>
          <w:rStyle w:val="IntenseEmphasis"/>
          <w:b/>
          <w:bCs/>
          <w:i w:val="0"/>
          <w:iCs w:val="0"/>
          <w:color w:val="auto"/>
          <w:sz w:val="24"/>
          <w:szCs w:val="24"/>
        </w:rPr>
        <w:t>Assessment Week</w:t>
      </w:r>
      <w:r w:rsidRPr="00065ABC">
        <w:rPr>
          <w:rStyle w:val="IntenseEmphasis"/>
          <w:i w:val="0"/>
          <w:iCs w:val="0"/>
          <w:color w:val="auto"/>
          <w:sz w:val="24"/>
          <w:szCs w:val="24"/>
        </w:rPr>
        <w:t xml:space="preserve"> – the young person will be </w:t>
      </w:r>
      <w:r w:rsidR="00065ABC" w:rsidRPr="00065ABC">
        <w:rPr>
          <w:rStyle w:val="IntenseEmphasis"/>
          <w:i w:val="0"/>
          <w:iCs w:val="0"/>
          <w:color w:val="auto"/>
          <w:sz w:val="24"/>
          <w:szCs w:val="24"/>
        </w:rPr>
        <w:t>placed for</w:t>
      </w:r>
      <w:r w:rsidRPr="00065ABC">
        <w:rPr>
          <w:rStyle w:val="IntenseEmphasis"/>
          <w:i w:val="0"/>
          <w:iCs w:val="0"/>
          <w:color w:val="auto"/>
          <w:sz w:val="24"/>
          <w:szCs w:val="24"/>
        </w:rPr>
        <w:t xml:space="preserve"> an initial 7-day assessment week where they will attend school and have an initial meeting with a </w:t>
      </w:r>
      <w:r w:rsidR="00065ABC" w:rsidRPr="00065ABC">
        <w:rPr>
          <w:rStyle w:val="IntenseEmphasis"/>
          <w:i w:val="0"/>
          <w:iCs w:val="0"/>
          <w:color w:val="auto"/>
          <w:sz w:val="24"/>
          <w:szCs w:val="24"/>
        </w:rPr>
        <w:t>therapist</w:t>
      </w:r>
      <w:r w:rsidRPr="00065ABC">
        <w:rPr>
          <w:rStyle w:val="IntenseEmphasis"/>
          <w:i w:val="0"/>
          <w:iCs w:val="0"/>
          <w:color w:val="auto"/>
          <w:sz w:val="24"/>
          <w:szCs w:val="24"/>
        </w:rPr>
        <w:t xml:space="preserve">. At the end of this week a placement planning meeting will be held </w:t>
      </w:r>
      <w:r w:rsidR="00065ABC">
        <w:rPr>
          <w:rStyle w:val="IntenseEmphasis"/>
          <w:i w:val="0"/>
          <w:iCs w:val="0"/>
          <w:color w:val="auto"/>
          <w:sz w:val="24"/>
          <w:szCs w:val="24"/>
        </w:rPr>
        <w:t xml:space="preserve">(Principal Manager, House Manager, Lead Therapist, Headteacher) </w:t>
      </w:r>
      <w:r w:rsidRPr="00065ABC">
        <w:rPr>
          <w:rStyle w:val="IntenseEmphasis"/>
          <w:i w:val="0"/>
          <w:iCs w:val="0"/>
          <w:color w:val="auto"/>
          <w:sz w:val="24"/>
          <w:szCs w:val="24"/>
        </w:rPr>
        <w:t>to discuss the outcome of the Assessment Week; If this is successful, then a full placement will be offered if all parties are in agreement. There are times when an Assessment Week may be extended if this will allow a more comprehensive assessment to be made.</w:t>
      </w:r>
    </w:p>
    <w:p w14:paraId="65A2C1B0" w14:textId="77777777" w:rsidR="00041721" w:rsidRPr="006E79D5" w:rsidRDefault="00041721" w:rsidP="00041721">
      <w:pPr>
        <w:rPr>
          <w:rStyle w:val="IntenseEmphasis"/>
          <w:i w:val="0"/>
          <w:iCs w:val="0"/>
          <w:color w:val="auto"/>
          <w:sz w:val="24"/>
          <w:szCs w:val="24"/>
        </w:rPr>
      </w:pPr>
    </w:p>
    <w:p w14:paraId="2FED6623" w14:textId="376CFB39" w:rsidR="00041721" w:rsidRPr="006E79D5" w:rsidRDefault="00041721" w:rsidP="00041721">
      <w:pPr>
        <w:rPr>
          <w:rStyle w:val="IntenseEmphasis"/>
          <w:i w:val="0"/>
          <w:iCs w:val="0"/>
          <w:color w:val="auto"/>
          <w:sz w:val="24"/>
          <w:szCs w:val="24"/>
        </w:rPr>
      </w:pPr>
      <w:r w:rsidRPr="006E79D5">
        <w:rPr>
          <w:rStyle w:val="IntenseEmphasis"/>
          <w:b/>
          <w:bCs/>
          <w:i w:val="0"/>
          <w:iCs w:val="0"/>
          <w:color w:val="auto"/>
          <w:sz w:val="28"/>
          <w:szCs w:val="28"/>
        </w:rPr>
        <w:t>Compatibility Assessments:</w:t>
      </w:r>
      <w:r w:rsidRPr="006E79D5">
        <w:rPr>
          <w:rStyle w:val="IntenseEmphasis"/>
          <w:i w:val="0"/>
          <w:iCs w:val="0"/>
          <w:color w:val="auto"/>
          <w:sz w:val="24"/>
          <w:szCs w:val="24"/>
        </w:rPr>
        <w:t xml:space="preserve"> As part of the referral and </w:t>
      </w:r>
      <w:r w:rsidR="007D0B2B">
        <w:rPr>
          <w:rStyle w:val="IntenseEmphasis"/>
          <w:i w:val="0"/>
          <w:iCs w:val="0"/>
          <w:color w:val="auto"/>
          <w:sz w:val="24"/>
          <w:szCs w:val="24"/>
        </w:rPr>
        <w:t>a</w:t>
      </w:r>
      <w:r w:rsidRPr="006E79D5">
        <w:rPr>
          <w:rStyle w:val="IntenseEmphasis"/>
          <w:i w:val="0"/>
          <w:iCs w:val="0"/>
          <w:color w:val="auto"/>
          <w:sz w:val="24"/>
          <w:szCs w:val="24"/>
        </w:rPr>
        <w:t xml:space="preserve">dmission procedure each potential admission would have a </w:t>
      </w:r>
      <w:r w:rsidR="009939A4">
        <w:rPr>
          <w:rStyle w:val="IntenseEmphasis"/>
          <w:i w:val="0"/>
          <w:iCs w:val="0"/>
          <w:color w:val="auto"/>
          <w:sz w:val="24"/>
          <w:szCs w:val="24"/>
        </w:rPr>
        <w:t>c</w:t>
      </w:r>
      <w:r w:rsidRPr="006E79D5">
        <w:rPr>
          <w:rStyle w:val="IntenseEmphasis"/>
          <w:i w:val="0"/>
          <w:iCs w:val="0"/>
          <w:color w:val="auto"/>
          <w:sz w:val="24"/>
          <w:szCs w:val="24"/>
        </w:rPr>
        <w:t xml:space="preserve">ompatibility </w:t>
      </w:r>
      <w:r w:rsidR="009939A4">
        <w:rPr>
          <w:rStyle w:val="IntenseEmphasis"/>
          <w:i w:val="0"/>
          <w:iCs w:val="0"/>
          <w:color w:val="auto"/>
          <w:sz w:val="24"/>
          <w:szCs w:val="24"/>
        </w:rPr>
        <w:t>a</w:t>
      </w:r>
      <w:r w:rsidRPr="006E79D5">
        <w:rPr>
          <w:rStyle w:val="IntenseEmphasis"/>
          <w:i w:val="0"/>
          <w:iCs w:val="0"/>
          <w:color w:val="auto"/>
          <w:sz w:val="24"/>
          <w:szCs w:val="24"/>
        </w:rPr>
        <w:t xml:space="preserve">ssessment completed to ensure that their needs are both compatible with the </w:t>
      </w:r>
      <w:r w:rsidR="009939A4">
        <w:rPr>
          <w:rStyle w:val="IntenseEmphasis"/>
          <w:i w:val="0"/>
          <w:iCs w:val="0"/>
          <w:color w:val="auto"/>
          <w:sz w:val="24"/>
          <w:szCs w:val="24"/>
        </w:rPr>
        <w:t>s</w:t>
      </w:r>
      <w:r w:rsidRPr="006E79D5">
        <w:rPr>
          <w:rStyle w:val="IntenseEmphasis"/>
          <w:i w:val="0"/>
          <w:iCs w:val="0"/>
          <w:color w:val="auto"/>
          <w:sz w:val="24"/>
          <w:szCs w:val="24"/>
        </w:rPr>
        <w:t xml:space="preserve">tatement of </w:t>
      </w:r>
      <w:r w:rsidR="009939A4">
        <w:rPr>
          <w:rStyle w:val="IntenseEmphasis"/>
          <w:i w:val="0"/>
          <w:iCs w:val="0"/>
          <w:color w:val="auto"/>
          <w:sz w:val="24"/>
          <w:szCs w:val="24"/>
        </w:rPr>
        <w:t>p</w:t>
      </w:r>
      <w:r w:rsidRPr="006E79D5">
        <w:rPr>
          <w:rStyle w:val="IntenseEmphasis"/>
          <w:i w:val="0"/>
          <w:iCs w:val="0"/>
          <w:color w:val="auto"/>
          <w:sz w:val="24"/>
          <w:szCs w:val="24"/>
        </w:rPr>
        <w:t>urpose</w:t>
      </w:r>
      <w:r w:rsidR="009939A4">
        <w:rPr>
          <w:rStyle w:val="IntenseEmphasis"/>
          <w:i w:val="0"/>
          <w:iCs w:val="0"/>
          <w:color w:val="auto"/>
          <w:sz w:val="24"/>
          <w:szCs w:val="24"/>
        </w:rPr>
        <w:t xml:space="preserve"> (home and education)</w:t>
      </w:r>
      <w:r w:rsidRPr="006E79D5">
        <w:rPr>
          <w:rStyle w:val="IntenseEmphasis"/>
          <w:i w:val="0"/>
          <w:iCs w:val="0"/>
          <w:color w:val="auto"/>
          <w:sz w:val="24"/>
          <w:szCs w:val="24"/>
        </w:rPr>
        <w:t xml:space="preserve"> and </w:t>
      </w:r>
      <w:r w:rsidR="009939A4">
        <w:rPr>
          <w:rStyle w:val="IntenseEmphasis"/>
          <w:i w:val="0"/>
          <w:iCs w:val="0"/>
          <w:color w:val="auto"/>
          <w:sz w:val="24"/>
          <w:szCs w:val="24"/>
        </w:rPr>
        <w:t>a</w:t>
      </w:r>
      <w:r w:rsidRPr="006E79D5">
        <w:rPr>
          <w:rStyle w:val="IntenseEmphasis"/>
          <w:i w:val="0"/>
          <w:iCs w:val="0"/>
          <w:color w:val="auto"/>
          <w:sz w:val="24"/>
          <w:szCs w:val="24"/>
        </w:rPr>
        <w:t xml:space="preserve">dmission </w:t>
      </w:r>
      <w:r w:rsidR="009939A4">
        <w:rPr>
          <w:rStyle w:val="IntenseEmphasis"/>
          <w:i w:val="0"/>
          <w:iCs w:val="0"/>
          <w:color w:val="auto"/>
          <w:sz w:val="24"/>
          <w:szCs w:val="24"/>
        </w:rPr>
        <w:t>c</w:t>
      </w:r>
      <w:r w:rsidRPr="006E79D5">
        <w:rPr>
          <w:rStyle w:val="IntenseEmphasis"/>
          <w:i w:val="0"/>
          <w:iCs w:val="0"/>
          <w:color w:val="auto"/>
          <w:sz w:val="24"/>
          <w:szCs w:val="24"/>
        </w:rPr>
        <w:t xml:space="preserve">riteria and </w:t>
      </w:r>
      <w:r w:rsidR="009939A4">
        <w:rPr>
          <w:rStyle w:val="IntenseEmphasis"/>
          <w:i w:val="0"/>
          <w:iCs w:val="0"/>
          <w:color w:val="auto"/>
          <w:sz w:val="24"/>
          <w:szCs w:val="24"/>
        </w:rPr>
        <w:t xml:space="preserve">that they </w:t>
      </w:r>
      <w:r w:rsidRPr="006E79D5">
        <w:rPr>
          <w:rStyle w:val="IntenseEmphasis"/>
          <w:i w:val="0"/>
          <w:iCs w:val="0"/>
          <w:color w:val="auto"/>
          <w:sz w:val="24"/>
          <w:szCs w:val="24"/>
        </w:rPr>
        <w:t>can be m</w:t>
      </w:r>
      <w:r w:rsidR="009939A4">
        <w:rPr>
          <w:rStyle w:val="IntenseEmphasis"/>
          <w:i w:val="0"/>
          <w:iCs w:val="0"/>
          <w:color w:val="auto"/>
          <w:sz w:val="24"/>
          <w:szCs w:val="24"/>
        </w:rPr>
        <w:t>e</w:t>
      </w:r>
      <w:r w:rsidRPr="006E79D5">
        <w:rPr>
          <w:rStyle w:val="IntenseEmphasis"/>
          <w:i w:val="0"/>
          <w:iCs w:val="0"/>
          <w:color w:val="auto"/>
          <w:sz w:val="24"/>
          <w:szCs w:val="24"/>
        </w:rPr>
        <w:t>t</w:t>
      </w:r>
      <w:r w:rsidR="009939A4">
        <w:rPr>
          <w:rStyle w:val="IntenseEmphasis"/>
          <w:i w:val="0"/>
          <w:iCs w:val="0"/>
          <w:color w:val="auto"/>
          <w:sz w:val="24"/>
          <w:szCs w:val="24"/>
        </w:rPr>
        <w:t>. N</w:t>
      </w:r>
      <w:r w:rsidRPr="006E79D5">
        <w:rPr>
          <w:rStyle w:val="IntenseEmphasis"/>
          <w:i w:val="0"/>
          <w:iCs w:val="0"/>
          <w:color w:val="auto"/>
          <w:sz w:val="24"/>
          <w:szCs w:val="24"/>
        </w:rPr>
        <w:t xml:space="preserve">eeds </w:t>
      </w:r>
      <w:r w:rsidR="009939A4">
        <w:rPr>
          <w:rStyle w:val="IntenseEmphasis"/>
          <w:i w:val="0"/>
          <w:iCs w:val="0"/>
          <w:color w:val="auto"/>
          <w:sz w:val="24"/>
          <w:szCs w:val="24"/>
        </w:rPr>
        <w:t xml:space="preserve">must also be </w:t>
      </w:r>
      <w:r w:rsidRPr="006E79D5">
        <w:rPr>
          <w:rStyle w:val="IntenseEmphasis"/>
          <w:i w:val="0"/>
          <w:iCs w:val="0"/>
          <w:color w:val="auto"/>
          <w:sz w:val="24"/>
          <w:szCs w:val="24"/>
        </w:rPr>
        <w:t xml:space="preserve">compatible with the other young people placed at the home, </w:t>
      </w:r>
      <w:r w:rsidR="009939A4" w:rsidRPr="006E79D5">
        <w:rPr>
          <w:rStyle w:val="IntenseEmphasis"/>
          <w:i w:val="0"/>
          <w:iCs w:val="0"/>
          <w:color w:val="auto"/>
          <w:sz w:val="24"/>
          <w:szCs w:val="24"/>
        </w:rPr>
        <w:t>considering</w:t>
      </w:r>
      <w:r w:rsidRPr="006E79D5">
        <w:rPr>
          <w:rStyle w:val="IntenseEmphasis"/>
          <w:i w:val="0"/>
          <w:iCs w:val="0"/>
          <w:color w:val="auto"/>
          <w:sz w:val="24"/>
          <w:szCs w:val="24"/>
        </w:rPr>
        <w:t xml:space="preserve"> the risks posed by the admission, the behaviours displayed and the needs of the current group of young people. Within this assessment additional training, guidance and skills staff need to meet the young person’s needs will also be identified and recorded. The </w:t>
      </w:r>
      <w:r w:rsidR="009939A4">
        <w:rPr>
          <w:rStyle w:val="IntenseEmphasis"/>
          <w:i w:val="0"/>
          <w:iCs w:val="0"/>
          <w:color w:val="auto"/>
          <w:sz w:val="24"/>
          <w:szCs w:val="24"/>
        </w:rPr>
        <w:t>c</w:t>
      </w:r>
      <w:r w:rsidRPr="006E79D5">
        <w:rPr>
          <w:rStyle w:val="IntenseEmphasis"/>
          <w:i w:val="0"/>
          <w:iCs w:val="0"/>
          <w:color w:val="auto"/>
          <w:sz w:val="24"/>
          <w:szCs w:val="24"/>
        </w:rPr>
        <w:t xml:space="preserve">ompatibility </w:t>
      </w:r>
      <w:r w:rsidR="009939A4">
        <w:rPr>
          <w:rStyle w:val="IntenseEmphasis"/>
          <w:i w:val="0"/>
          <w:iCs w:val="0"/>
          <w:color w:val="auto"/>
          <w:sz w:val="24"/>
          <w:szCs w:val="24"/>
        </w:rPr>
        <w:t>a</w:t>
      </w:r>
      <w:r w:rsidRPr="006E79D5">
        <w:rPr>
          <w:rStyle w:val="IntenseEmphasis"/>
          <w:i w:val="0"/>
          <w:iCs w:val="0"/>
          <w:color w:val="auto"/>
          <w:sz w:val="24"/>
          <w:szCs w:val="24"/>
        </w:rPr>
        <w:t xml:space="preserve">ssessment </w:t>
      </w:r>
      <w:r w:rsidR="009939A4" w:rsidRPr="006E79D5">
        <w:rPr>
          <w:rStyle w:val="IntenseEmphasis"/>
          <w:i w:val="0"/>
          <w:iCs w:val="0"/>
          <w:color w:val="auto"/>
          <w:sz w:val="24"/>
          <w:szCs w:val="24"/>
        </w:rPr>
        <w:t>covers three</w:t>
      </w:r>
      <w:r w:rsidRPr="006E79D5">
        <w:rPr>
          <w:rStyle w:val="IntenseEmphasis"/>
          <w:i w:val="0"/>
          <w:iCs w:val="0"/>
          <w:color w:val="auto"/>
          <w:sz w:val="24"/>
          <w:szCs w:val="24"/>
        </w:rPr>
        <w:t xml:space="preserve"> areas of the placement: Care, Education &amp; Therapy. The Home manager, Headteacher and Clinical Lead will be responsible for making an assessment on whether they feel that the referral is compatible for a placement offer.</w:t>
      </w:r>
    </w:p>
    <w:p w14:paraId="201A65B5" w14:textId="02250663" w:rsidR="00041721" w:rsidRPr="006E79D5" w:rsidRDefault="00041721" w:rsidP="00041721">
      <w:pPr>
        <w:rPr>
          <w:rStyle w:val="IntenseEmphasis"/>
          <w:i w:val="0"/>
          <w:iCs w:val="0"/>
          <w:color w:val="auto"/>
          <w:sz w:val="24"/>
          <w:szCs w:val="24"/>
        </w:rPr>
      </w:pPr>
      <w:r w:rsidRPr="006E79D5">
        <w:rPr>
          <w:rStyle w:val="IntenseEmphasis"/>
          <w:i w:val="0"/>
          <w:iCs w:val="0"/>
          <w:color w:val="auto"/>
          <w:sz w:val="24"/>
          <w:szCs w:val="24"/>
        </w:rPr>
        <w:lastRenderedPageBreak/>
        <w:t xml:space="preserve">No placement offer is made until the Compatibility Assessment has been completed, in full and the assessment confirms that the young person referred is a match to the </w:t>
      </w:r>
      <w:r w:rsidR="009939A4">
        <w:rPr>
          <w:rStyle w:val="IntenseEmphasis"/>
          <w:i w:val="0"/>
          <w:iCs w:val="0"/>
          <w:color w:val="auto"/>
          <w:sz w:val="24"/>
          <w:szCs w:val="24"/>
        </w:rPr>
        <w:t>c</w:t>
      </w:r>
      <w:r w:rsidRPr="006E79D5">
        <w:rPr>
          <w:rStyle w:val="IntenseEmphasis"/>
          <w:i w:val="0"/>
          <w:iCs w:val="0"/>
          <w:color w:val="auto"/>
          <w:sz w:val="24"/>
          <w:szCs w:val="24"/>
        </w:rPr>
        <w:t xml:space="preserve">riteria of </w:t>
      </w:r>
      <w:r w:rsidR="009939A4">
        <w:rPr>
          <w:rStyle w:val="IntenseEmphasis"/>
          <w:i w:val="0"/>
          <w:iCs w:val="0"/>
          <w:color w:val="auto"/>
          <w:sz w:val="24"/>
          <w:szCs w:val="24"/>
        </w:rPr>
        <w:t>a</w:t>
      </w:r>
      <w:r w:rsidRPr="006E79D5">
        <w:rPr>
          <w:rStyle w:val="IntenseEmphasis"/>
          <w:i w:val="0"/>
          <w:iCs w:val="0"/>
          <w:color w:val="auto"/>
          <w:sz w:val="24"/>
          <w:szCs w:val="24"/>
        </w:rPr>
        <w:t>dmission.</w:t>
      </w:r>
      <w:r w:rsidR="009939A4">
        <w:rPr>
          <w:rStyle w:val="IntenseEmphasis"/>
          <w:i w:val="0"/>
          <w:iCs w:val="0"/>
          <w:color w:val="auto"/>
          <w:sz w:val="24"/>
          <w:szCs w:val="24"/>
        </w:rPr>
        <w:t xml:space="preserve"> </w:t>
      </w:r>
      <w:r w:rsidRPr="006E79D5">
        <w:rPr>
          <w:rStyle w:val="IntenseEmphasis"/>
          <w:i w:val="0"/>
          <w:iCs w:val="0"/>
          <w:color w:val="auto"/>
          <w:sz w:val="24"/>
          <w:szCs w:val="24"/>
        </w:rPr>
        <w:t>Further information may be requested from the Placing Authority to ensure all information has been shared and the risks and needs of each referral is fully understood by all parties completing the assessment.</w:t>
      </w:r>
    </w:p>
    <w:p w14:paraId="51EB8577" w14:textId="5B46C69D" w:rsidR="00041721" w:rsidRDefault="00346E38" w:rsidP="00041721">
      <w:pPr>
        <w:rPr>
          <w:b/>
          <w:bCs/>
          <w:sz w:val="24"/>
          <w:szCs w:val="24"/>
        </w:rPr>
      </w:pPr>
      <w:r>
        <w:rPr>
          <w:b/>
          <w:bCs/>
          <w:sz w:val="24"/>
          <w:szCs w:val="24"/>
        </w:rPr>
        <w:t>Student Records and Files</w:t>
      </w:r>
    </w:p>
    <w:p w14:paraId="453E5565" w14:textId="1FC26B4A" w:rsidR="00346E38" w:rsidRPr="00346E38" w:rsidRDefault="00346E38" w:rsidP="00041721">
      <w:pPr>
        <w:rPr>
          <w:sz w:val="24"/>
          <w:szCs w:val="24"/>
        </w:rPr>
      </w:pPr>
      <w:r>
        <w:rPr>
          <w:sz w:val="24"/>
          <w:szCs w:val="24"/>
        </w:rPr>
        <w:t>When EHCP records and files arrive from a previous setting, they are reviewed by the Headteacher and SENCO before being distributed (as necessary) to all education staff. Protocols around GDPR regulations are always adhered to.</w:t>
      </w:r>
    </w:p>
    <w:p w14:paraId="710C470E" w14:textId="7F0ECB69" w:rsidR="00041721" w:rsidRPr="006E79D5" w:rsidRDefault="00041721" w:rsidP="00476D7F">
      <w:pPr>
        <w:jc w:val="right"/>
        <w:rPr>
          <w:b/>
          <w:bCs/>
          <w:sz w:val="24"/>
          <w:szCs w:val="24"/>
        </w:rPr>
      </w:pPr>
    </w:p>
    <w:p w14:paraId="759E6790" w14:textId="77777777" w:rsidR="00041721" w:rsidRPr="006E79D5" w:rsidRDefault="00041721" w:rsidP="00041721">
      <w:pPr>
        <w:rPr>
          <w:b/>
          <w:bCs/>
          <w:sz w:val="24"/>
          <w:szCs w:val="24"/>
        </w:rPr>
      </w:pPr>
    </w:p>
    <w:sectPr w:rsidR="00041721" w:rsidRPr="006E79D5" w:rsidSect="00DD046C">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85FCD"/>
    <w:multiLevelType w:val="hybridMultilevel"/>
    <w:tmpl w:val="0792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AC46DE"/>
    <w:multiLevelType w:val="hybridMultilevel"/>
    <w:tmpl w:val="CB6C7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9564692">
    <w:abstractNumId w:val="0"/>
  </w:num>
  <w:num w:numId="2" w16cid:durableId="1106271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D7F"/>
    <w:rsid w:val="00041721"/>
    <w:rsid w:val="00065ABC"/>
    <w:rsid w:val="00346E38"/>
    <w:rsid w:val="00476D7F"/>
    <w:rsid w:val="00625A5B"/>
    <w:rsid w:val="006E79D5"/>
    <w:rsid w:val="007B2E7D"/>
    <w:rsid w:val="007D0B2B"/>
    <w:rsid w:val="009939A4"/>
    <w:rsid w:val="00BA44F4"/>
    <w:rsid w:val="00C32ECF"/>
    <w:rsid w:val="00DD0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901271"/>
  <w15:chartTrackingRefBased/>
  <w15:docId w15:val="{DACC93DB-B66A-4A53-B508-973E3320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041721"/>
    <w:rPr>
      <w:i/>
      <w:iCs/>
      <w:color w:val="4472C4" w:themeColor="accent1"/>
    </w:rPr>
  </w:style>
  <w:style w:type="paragraph" w:styleId="ListParagraph">
    <w:name w:val="List Paragraph"/>
    <w:basedOn w:val="Normal"/>
    <w:uiPriority w:val="34"/>
    <w:qFormat/>
    <w:rsid w:val="00625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Bramley Care</dc:creator>
  <cp:keywords/>
  <dc:description/>
  <cp:lastModifiedBy>Apple Orchard House</cp:lastModifiedBy>
  <cp:revision>2</cp:revision>
  <dcterms:created xsi:type="dcterms:W3CDTF">2023-07-24T12:08:00Z</dcterms:created>
  <dcterms:modified xsi:type="dcterms:W3CDTF">2023-07-24T12:08:00Z</dcterms:modified>
</cp:coreProperties>
</file>